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33" w:rsidRPr="00D27701" w:rsidRDefault="00506833" w:rsidP="00506833">
      <w:pPr>
        <w:pStyle w:val="Default"/>
        <w:jc w:val="center"/>
        <w:rPr>
          <w:b/>
          <w:bCs/>
          <w:sz w:val="23"/>
          <w:szCs w:val="23"/>
        </w:rPr>
      </w:pPr>
      <w:r>
        <w:rPr>
          <w:b/>
          <w:bCs/>
          <w:sz w:val="23"/>
          <w:szCs w:val="23"/>
        </w:rPr>
        <w:t>ANEXO XIV</w:t>
      </w:r>
    </w:p>
    <w:p w:rsidR="00506833" w:rsidRPr="00D27701" w:rsidRDefault="00506833" w:rsidP="00506833">
      <w:pPr>
        <w:pStyle w:val="Default"/>
        <w:jc w:val="both"/>
        <w:rPr>
          <w:b/>
          <w:bCs/>
          <w:sz w:val="23"/>
          <w:szCs w:val="23"/>
        </w:rPr>
      </w:pPr>
      <w:r w:rsidRPr="00D27701">
        <w:rPr>
          <w:b/>
          <w:bCs/>
          <w:sz w:val="23"/>
          <w:szCs w:val="23"/>
        </w:rPr>
        <w:t>MODELO DE DECLARACIÓN DE AUSENCIA DE CONFLICTO DE INTERESES (DACI), BENEFICIARIOS</w:t>
      </w:r>
    </w:p>
    <w:p w:rsidR="00506833" w:rsidRDefault="00506833" w:rsidP="00506833">
      <w:pPr>
        <w:pStyle w:val="Default"/>
        <w:jc w:val="both"/>
        <w:rPr>
          <w:sz w:val="23"/>
          <w:szCs w:val="23"/>
        </w:rPr>
      </w:pPr>
    </w:p>
    <w:p w:rsidR="00506833" w:rsidRDefault="00506833" w:rsidP="00506833">
      <w:pPr>
        <w:pStyle w:val="Default"/>
        <w:ind w:left="3544"/>
        <w:jc w:val="both"/>
        <w:rPr>
          <w:sz w:val="23"/>
          <w:szCs w:val="23"/>
        </w:rPr>
      </w:pPr>
      <w:r>
        <w:rPr>
          <w:b/>
          <w:bCs/>
          <w:sz w:val="23"/>
          <w:szCs w:val="23"/>
        </w:rPr>
        <w:t>Expediente: 3903.2023</w:t>
      </w:r>
    </w:p>
    <w:p w:rsidR="00506833" w:rsidRDefault="00506833" w:rsidP="00506833">
      <w:pPr>
        <w:pStyle w:val="Default"/>
        <w:ind w:left="3544"/>
        <w:jc w:val="both"/>
        <w:rPr>
          <w:sz w:val="23"/>
          <w:szCs w:val="23"/>
        </w:rPr>
      </w:pPr>
      <w:r>
        <w:rPr>
          <w:b/>
          <w:bCs/>
          <w:sz w:val="23"/>
          <w:szCs w:val="23"/>
        </w:rPr>
        <w:t xml:space="preserve">Subvención: </w:t>
      </w:r>
      <w:r>
        <w:rPr>
          <w:sz w:val="23"/>
          <w:szCs w:val="23"/>
        </w:rPr>
        <w:t>Ayuda a la transformación integral  modernización de invernaderos para productores de hortalizas, flor cortada y planta ornamental</w:t>
      </w:r>
    </w:p>
    <w:p w:rsidR="00506833" w:rsidRDefault="00506833" w:rsidP="00506833">
      <w:pPr>
        <w:pStyle w:val="Default"/>
        <w:ind w:left="3544"/>
        <w:jc w:val="both"/>
        <w:rPr>
          <w:sz w:val="23"/>
          <w:szCs w:val="23"/>
        </w:rPr>
      </w:pPr>
      <w:r>
        <w:rPr>
          <w:b/>
          <w:bCs/>
          <w:sz w:val="23"/>
          <w:szCs w:val="23"/>
        </w:rPr>
        <w:t>Órgano convocante: Consejería de Agua, Agricultura, Ganadería y Pesca</w:t>
      </w:r>
    </w:p>
    <w:p w:rsidR="00506833" w:rsidRDefault="00506833" w:rsidP="00506833">
      <w:pPr>
        <w:pStyle w:val="Default"/>
        <w:ind w:left="3544"/>
        <w:jc w:val="both"/>
        <w:rPr>
          <w:sz w:val="23"/>
          <w:szCs w:val="23"/>
        </w:rPr>
      </w:pPr>
      <w:r>
        <w:rPr>
          <w:sz w:val="23"/>
          <w:szCs w:val="23"/>
        </w:rPr>
        <w:t xml:space="preserve"> </w:t>
      </w:r>
    </w:p>
    <w:p w:rsidR="00506833" w:rsidRDefault="00506833" w:rsidP="00506833">
      <w:pPr>
        <w:pStyle w:val="Default"/>
        <w:jc w:val="both"/>
        <w:rPr>
          <w:sz w:val="23"/>
          <w:szCs w:val="23"/>
        </w:rPr>
      </w:pPr>
      <w:r>
        <w:rPr>
          <w:sz w:val="23"/>
          <w:szCs w:val="23"/>
        </w:rPr>
        <w:t>El abajo firmante, D</w:t>
      </w:r>
      <w:proofErr w:type="gramStart"/>
      <w:r>
        <w:rPr>
          <w:sz w:val="23"/>
          <w:szCs w:val="23"/>
        </w:rPr>
        <w:t>./</w:t>
      </w:r>
      <w:proofErr w:type="gramEnd"/>
      <w:r>
        <w:rPr>
          <w:sz w:val="23"/>
          <w:szCs w:val="23"/>
        </w:rPr>
        <w:t>Dña. […], con DNI […], en nombre propio/en su condición de […] de la sociedad […] con NIF […], y con poder suficiente según obra acreditado en el procedimiento de subvención al margen referenciado, mediante el presente documento,</w:t>
      </w:r>
    </w:p>
    <w:p w:rsidR="00506833" w:rsidRDefault="00506833" w:rsidP="00506833">
      <w:pPr>
        <w:pStyle w:val="Default"/>
        <w:jc w:val="both"/>
        <w:rPr>
          <w:sz w:val="23"/>
          <w:szCs w:val="23"/>
        </w:rPr>
      </w:pPr>
    </w:p>
    <w:p w:rsidR="00506833" w:rsidRDefault="00506833" w:rsidP="00506833">
      <w:pPr>
        <w:pStyle w:val="Default"/>
        <w:jc w:val="center"/>
        <w:rPr>
          <w:b/>
          <w:bCs/>
          <w:sz w:val="23"/>
          <w:szCs w:val="23"/>
        </w:rPr>
      </w:pPr>
      <w:r>
        <w:rPr>
          <w:b/>
          <w:bCs/>
          <w:sz w:val="23"/>
          <w:szCs w:val="23"/>
        </w:rPr>
        <w:t>DECLARA</w:t>
      </w:r>
    </w:p>
    <w:p w:rsidR="00506833" w:rsidRDefault="00506833" w:rsidP="00506833">
      <w:pPr>
        <w:pStyle w:val="Default"/>
        <w:jc w:val="center"/>
        <w:rPr>
          <w:sz w:val="23"/>
          <w:szCs w:val="23"/>
        </w:rPr>
      </w:pPr>
    </w:p>
    <w:p w:rsidR="00506833" w:rsidRDefault="00506833" w:rsidP="00506833">
      <w:pPr>
        <w:pStyle w:val="Default"/>
        <w:jc w:val="both"/>
        <w:rPr>
          <w:sz w:val="23"/>
          <w:szCs w:val="23"/>
        </w:rPr>
      </w:pPr>
      <w:r>
        <w:rPr>
          <w:b/>
          <w:bCs/>
          <w:sz w:val="23"/>
          <w:szCs w:val="23"/>
        </w:rPr>
        <w:t xml:space="preserve">Primero. </w:t>
      </w:r>
      <w:r w:rsidRPr="00036FB5">
        <w:rPr>
          <w:bCs/>
          <w:sz w:val="23"/>
          <w:szCs w:val="23"/>
        </w:rPr>
        <w:t>Que c</w:t>
      </w:r>
      <w:r>
        <w:rPr>
          <w:sz w:val="23"/>
          <w:szCs w:val="23"/>
        </w:rPr>
        <w:t xml:space="preserve">onoce plenamente las bases y convocatoria que rigen el expediente al margen referenciado, así como la normativa que le resulta aplicable. Asimismo, conoce que el artículo 61.3 «Conflicto de intereses», del Reglamento (UE, </w:t>
      </w:r>
      <w:proofErr w:type="spellStart"/>
      <w:r>
        <w:rPr>
          <w:sz w:val="23"/>
          <w:szCs w:val="23"/>
        </w:rPr>
        <w:t>Euratom</w:t>
      </w:r>
      <w:proofErr w:type="spellEnd"/>
      <w:r>
        <w:rPr>
          <w:sz w:val="23"/>
          <w:szCs w:val="23"/>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506833" w:rsidRDefault="00506833" w:rsidP="00506833">
      <w:pPr>
        <w:pStyle w:val="Default"/>
        <w:jc w:val="both"/>
        <w:rPr>
          <w:sz w:val="23"/>
          <w:szCs w:val="23"/>
        </w:rPr>
      </w:pPr>
      <w:r>
        <w:rPr>
          <w:sz w:val="23"/>
          <w:szCs w:val="23"/>
        </w:rPr>
        <w:t xml:space="preserve"> </w:t>
      </w:r>
    </w:p>
    <w:p w:rsidR="00506833" w:rsidRDefault="00506833" w:rsidP="00506833">
      <w:pPr>
        <w:pStyle w:val="Default"/>
        <w:jc w:val="both"/>
        <w:rPr>
          <w:sz w:val="23"/>
          <w:szCs w:val="23"/>
        </w:rPr>
      </w:pPr>
      <w:r>
        <w:rPr>
          <w:b/>
          <w:bCs/>
          <w:sz w:val="23"/>
          <w:szCs w:val="23"/>
        </w:rPr>
        <w:t xml:space="preserve">Segundo. </w:t>
      </w:r>
      <w:r w:rsidRPr="00036FB5">
        <w:rPr>
          <w:bCs/>
          <w:sz w:val="23"/>
          <w:szCs w:val="23"/>
        </w:rPr>
        <w:t>Q</w:t>
      </w:r>
      <w:r>
        <w:rPr>
          <w:sz w:val="23"/>
          <w:szCs w:val="23"/>
        </w:rPr>
        <w:t>ue ni su persona, ni, en su caso, la persona jurídica a la que representa se encuentra incursa en ninguna situación que pueda comprometer el cumplimiento de las obligaciones que le resultan exigibles por su participación en el otorgamiento de la subvención, ni que pudiera comprometer el cumplimiento de sus obligaciones en caso de resultar beneficiario en el expediente.</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Tercero. </w:t>
      </w:r>
      <w:r>
        <w:rPr>
          <w:sz w:val="23"/>
          <w:szCs w:val="23"/>
        </w:rPr>
        <w:t>Que ni su persona, ni, en su caso, la persona jurídica a la que representa se encuentra incursa en una situación de conflicto de interés conforme a lo definido en el artículo 61 del Reglamento Financiero de la UE que pueda dificultar o comprometer de ninguna manera el cumplimiento de las obligaciones referidas en el apartado anterior.</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Cuarto. </w:t>
      </w:r>
      <w:r>
        <w:rPr>
          <w:sz w:val="23"/>
          <w:szCs w:val="23"/>
        </w:rPr>
        <w:t xml:space="preserve">Que los administradores, representantes y resto de personas con capacidad de toma de decisiones o control sobre </w:t>
      </w:r>
      <w:r w:rsidRPr="000A71A7">
        <w:rPr>
          <w:color w:val="auto"/>
          <w:sz w:val="23"/>
          <w:szCs w:val="23"/>
        </w:rPr>
        <w:t xml:space="preserve">[persona jurídica] </w:t>
      </w:r>
      <w:r>
        <w:rPr>
          <w:sz w:val="23"/>
          <w:szCs w:val="23"/>
        </w:rPr>
        <w:t xml:space="preserve">no se encuentran en la situación de conflicto definida en el apartado Tercero. </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Quinto. </w:t>
      </w:r>
      <w:r>
        <w:rPr>
          <w:sz w:val="23"/>
          <w:szCs w:val="23"/>
        </w:rPr>
        <w:t xml:space="preserve">Que se compromete a poner en conocimiento del órgano responsable del expediente, sin dilación, cualquier situación de conflicto de intereses que dé o pudiera dar lugar a comprometer el cumplimiento de las obligaciones referidas. </w:t>
      </w:r>
    </w:p>
    <w:p w:rsidR="00506833" w:rsidRDefault="00506833" w:rsidP="00506833">
      <w:pPr>
        <w:pStyle w:val="Default"/>
        <w:jc w:val="both"/>
        <w:rPr>
          <w:b/>
          <w:bCs/>
          <w:sz w:val="23"/>
          <w:szCs w:val="23"/>
        </w:rPr>
      </w:pPr>
    </w:p>
    <w:p w:rsidR="00506833" w:rsidRDefault="00506833" w:rsidP="00506833">
      <w:pPr>
        <w:pStyle w:val="Default"/>
        <w:jc w:val="both"/>
        <w:rPr>
          <w:sz w:val="23"/>
          <w:szCs w:val="23"/>
        </w:rPr>
      </w:pPr>
      <w:r>
        <w:rPr>
          <w:b/>
          <w:bCs/>
          <w:sz w:val="23"/>
          <w:szCs w:val="23"/>
        </w:rPr>
        <w:t xml:space="preserve">Sexto. </w:t>
      </w:r>
      <w:r>
        <w:rPr>
          <w:sz w:val="23"/>
          <w:szCs w:val="23"/>
        </w:rPr>
        <w:t xml:space="preserve">Que ha suministrado información exacta, veraz y completa en el marco del presente expediente y conoce que la falsedad de la presente declaración y la información suministrada </w:t>
      </w:r>
      <w:proofErr w:type="gramStart"/>
      <w:r>
        <w:rPr>
          <w:sz w:val="23"/>
          <w:szCs w:val="23"/>
        </w:rPr>
        <w:t>acarreará</w:t>
      </w:r>
      <w:proofErr w:type="gramEnd"/>
      <w:r>
        <w:rPr>
          <w:sz w:val="23"/>
          <w:szCs w:val="23"/>
        </w:rPr>
        <w:t xml:space="preserve"> las consecuencias contractuales, administrativas o judiciales que establezca la normativa de aplicación y la documentación de la licitación o subvención. </w:t>
      </w:r>
    </w:p>
    <w:p w:rsidR="00506833" w:rsidRPr="000A71A7" w:rsidRDefault="00506833" w:rsidP="00506833">
      <w:pPr>
        <w:tabs>
          <w:tab w:val="left" w:pos="4836"/>
        </w:tabs>
        <w:jc w:val="right"/>
      </w:pPr>
      <w:r>
        <w:rPr>
          <w:sz w:val="23"/>
          <w:szCs w:val="23"/>
        </w:rPr>
        <w:t>(Fecha y firma, nombre completo y DNI)</w:t>
      </w:r>
    </w:p>
    <w:p w:rsidR="00262FE7" w:rsidRPr="00262FE7" w:rsidRDefault="00262FE7">
      <w:pPr>
        <w:rPr>
          <w:noProof/>
          <w:lang w:val="pt-PT"/>
        </w:rPr>
      </w:pPr>
      <w:bookmarkStart w:id="0" w:name="_GoBack"/>
      <w:bookmarkEnd w:id="0"/>
    </w:p>
    <w:sectPr w:rsidR="00262FE7" w:rsidRPr="00262FE7" w:rsidSect="00545EAF">
      <w:headerReference w:type="default" r:id="rId9"/>
      <w:footerReference w:type="default" r:id="rId10"/>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E50D6E">
          <w:pPr>
            <w:pStyle w:val="Piedepgina"/>
            <w:jc w:val="center"/>
          </w:pPr>
          <w:r>
            <w:t>Dirección General de Agricultura, Industria Agraria y Cooperativismo Agrario</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506833">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506833">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506833">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506833">
            <w:rPr>
              <w:rFonts w:cstheme="minorHAnsi"/>
              <w:color w:val="BFBFBF" w:themeColor="background1" w:themeShade="BF"/>
              <w:sz w:val="16"/>
            </w:rPr>
            <w:fldChar w:fldCharType="separate"/>
          </w:r>
          <w:r w:rsidR="00506833">
            <w:rPr>
              <w:rFonts w:cstheme="minorHAnsi"/>
              <w:noProof/>
              <w:color w:val="BFBFBF" w:themeColor="background1" w:themeShade="BF"/>
              <w:sz w:val="16"/>
            </w:rPr>
            <w:t>1</w:t>
          </w:r>
          <w:r w:rsidR="00506833" w:rsidRPr="00B32068">
            <w:rPr>
              <w:rFonts w:cstheme="minorHAnsi"/>
              <w:noProof/>
              <w:color w:val="BFBFBF" w:themeColor="background1" w:themeShade="BF"/>
              <w:sz w:val="16"/>
            </w:rPr>
            <w:t>/</w:t>
          </w:r>
          <w:r w:rsidR="00506833">
            <w:rPr>
              <w:rFonts w:cstheme="minorHAnsi"/>
              <w:noProof/>
              <w:color w:val="BFBFBF" w:themeColor="background1" w:themeShade="BF"/>
              <w:sz w:val="16"/>
            </w:rPr>
            <w:t>2</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06833"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2F2473"/>
    <w:rsid w:val="0031113E"/>
    <w:rsid w:val="0033118A"/>
    <w:rsid w:val="003C26F0"/>
    <w:rsid w:val="003F4351"/>
    <w:rsid w:val="0045168A"/>
    <w:rsid w:val="004534D6"/>
    <w:rsid w:val="00457A0E"/>
    <w:rsid w:val="0049590F"/>
    <w:rsid w:val="004D27F3"/>
    <w:rsid w:val="004E7DEE"/>
    <w:rsid w:val="004F34BB"/>
    <w:rsid w:val="00506833"/>
    <w:rsid w:val="005271AF"/>
    <w:rsid w:val="005326AF"/>
    <w:rsid w:val="00545EAF"/>
    <w:rsid w:val="00546BB5"/>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customStyle="1" w:styleId="Default">
    <w:name w:val="Default"/>
    <w:rsid w:val="0050683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2023-06-19T08:25:00Z</dcterms:created>
  <dcterms:modified xsi:type="dcterms:W3CDTF">2023-06-19T08:25:00Z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